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</w:rPr>
        <w:id w:val="828408757"/>
        <w:docPartObj>
          <w:docPartGallery w:val="Cover Pages"/>
          <w:docPartUnique/>
        </w:docPartObj>
      </w:sdtPr>
      <w:sdtEndPr>
        <w:rPr>
          <w:color w:val="000000"/>
        </w:rPr>
      </w:sdtEndPr>
      <w:sdtContent>
        <w:p w:rsidR="008E4412" w:rsidRPr="00035BAF" w:rsidRDefault="00773C83" w:rsidP="00773C83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color w:val="A6D96E" w:themeColor="accent5"/>
            </w:rPr>
            <w:drawing>
              <wp:inline distT="0" distB="0" distL="0" distR="0">
                <wp:extent cx="3134115" cy="11049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ODAS Logo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2715" cy="1157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E4412" w:rsidRPr="00035BAF">
            <w:rPr>
              <w:rFonts w:ascii="Times New Roman" w:hAnsi="Times New Roman"/>
              <w:noProof/>
              <w:color w:val="A6D96E" w:themeColor="accent5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B2618" w:rsidRPr="008E4412" w:rsidRDefault="0066459C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Division of Prevention and Intervention Services</w:t>
                                      </w:r>
                                    </w:p>
                                  </w:sdtContent>
                                </w:sdt>
                                <w:p w:rsidR="00AB2618" w:rsidRDefault="00085FF4" w:rsidP="008E4412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AB2618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SC DAODAS</w:t>
                                      </w:r>
                                    </w:sdtContent>
                                  </w:sdt>
                                  <w:r w:rsidR="00AB2618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2113163453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AB2618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1801 Main Street, 4th Floor, Columbia SC 29201</w:t>
                                      </w:r>
                                    </w:sdtContent>
                                  </w:sdt>
                                  <w:r w:rsidR="00AB2618" w:rsidRPr="008E4412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AB2618" w:rsidRDefault="00AB2618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015B8C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B2618" w:rsidRPr="00773C83" w:rsidRDefault="00773C83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773C83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>FY 202</w:t>
                                      </w:r>
                                      <w:r w:rsidR="00D05111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>2</w:t>
                                      </w:r>
                                      <w:r w:rsidRPr="00773C83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 xml:space="preserve"> Prevention SOR 2 </w:t>
                                      </w:r>
                                      <w:r w:rsidR="00CA5432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>Mid</w:t>
                                      </w:r>
                                      <w:r w:rsidR="00AB2618" w:rsidRPr="00773C83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>-</w:t>
                                      </w:r>
                                      <w:r w:rsidR="00CA5432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>Year Progress</w:t>
                                      </w:r>
                                      <w:r w:rsidR="00196DDB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 xml:space="preserve"> </w:t>
                                      </w:r>
                                      <w:r w:rsidR="00AB2618" w:rsidRPr="00773C83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>R</w:t>
                                      </w:r>
                                      <w:r w:rsidRPr="00773C83">
                                        <w:rPr>
                                          <w:rFonts w:asciiTheme="majorHAnsi" w:eastAsiaTheme="majorEastAsia" w:hAnsiTheme="majorHAnsi" w:cstheme="majorBidi"/>
                                          <w:color w:val="015B8C" w:themeColor="accent1"/>
                                          <w:sz w:val="72"/>
                                          <w:szCs w:val="72"/>
                                        </w:rPr>
                                        <w:t>eport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015B8C" w:themeColor="accent1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B2618" w:rsidRPr="00773C83" w:rsidRDefault="00F60CA6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ABC Behavioral Health Center</w:t>
                                      </w:r>
                                      <w:r w:rsidR="00CA5432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 xml:space="preserve"> Mid-Year </w:t>
                                      </w:r>
                                      <w:r w:rsidR="00196DDB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Report,</w:t>
                                      </w:r>
                                      <w:r w:rsidR="004E1EC0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 w:rsidR="00D05111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Octo</w:t>
                                      </w:r>
                                      <w:r w:rsidR="00773C83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 xml:space="preserve">ber </w:t>
                                      </w:r>
                                      <w:r w:rsidR="00AB2618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1</w:t>
                                      </w:r>
                                      <w:r w:rsidR="00773C83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, 202</w:t>
                                      </w:r>
                                      <w:r w:rsidR="00D05111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1</w:t>
                                      </w:r>
                                      <w:r w:rsidR="00773C83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 xml:space="preserve"> to </w:t>
                                      </w:r>
                                      <w:r w:rsidR="00CA5432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March 31</w:t>
                                      </w:r>
                                      <w:r w:rsidR="00196DDB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,</w:t>
                                      </w:r>
                                      <w:r w:rsidR="00773C83" w:rsidRPr="008E7818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 xml:space="preserve"> 202</w:t>
                                      </w:r>
                                      <w:r w:rsidR="00D05111">
                                        <w:rPr>
                                          <w:caps/>
                                          <w:color w:val="015B8C" w:themeColor="accent1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19" o:spid="_x0000_s1026" style="position:absolute;left:0;text-align:left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" fillcolor="#015b8c [3204]" stroked="f" strokeweight="2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" fillcolor="#015b8c [3204]" stroked="f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AB2618" w:rsidRPr="008E4412" w:rsidRDefault="0066459C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Division of Prevention and Intervention Services</w:t>
                                </w:r>
                              </w:p>
                            </w:sdtContent>
                          </w:sdt>
                          <w:p w:rsidR="00AB2618" w:rsidRDefault="00CA5432" w:rsidP="008E4412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B2618">
                                  <w:rPr>
                                    <w:caps/>
                                    <w:color w:val="FFFFFF" w:themeColor="background1"/>
                                  </w:rPr>
                                  <w:t>SC DAODAS</w:t>
                                </w:r>
                              </w:sdtContent>
                            </w:sdt>
                            <w:r w:rsidR="00AB2618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2113163453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B2618">
                                  <w:rPr>
                                    <w:caps/>
                                    <w:color w:val="FFFFFF" w:themeColor="background1"/>
                                  </w:rPr>
                                  <w:t>1801 Main Street, 4th Floor, Columbia SC 29201</w:t>
                                </w:r>
                              </w:sdtContent>
                            </w:sdt>
                            <w:r w:rsidR="00AB2618" w:rsidRPr="008E441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B2618" w:rsidRDefault="00AB2618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015B8C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AB2618" w:rsidRPr="00773C83" w:rsidRDefault="00773C83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</w:pPr>
                                <w:r w:rsidRPr="00773C83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>FY 202</w:t>
                                </w:r>
                                <w:r w:rsidR="00D05111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>2</w:t>
                                </w:r>
                                <w:r w:rsidRPr="00773C83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 xml:space="preserve"> Prevention SOR 2 </w:t>
                                </w:r>
                                <w:r w:rsidR="00CA5432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>Mid</w:t>
                                </w:r>
                                <w:r w:rsidR="00AB2618" w:rsidRPr="00773C83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>-</w:t>
                                </w:r>
                                <w:r w:rsidR="00CA5432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>Year Progress</w:t>
                                </w:r>
                                <w:r w:rsidR="00196DDB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AB2618" w:rsidRPr="00773C83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>R</w:t>
                                </w:r>
                                <w:r w:rsidRPr="00773C83">
                                  <w:rPr>
                                    <w:rFonts w:asciiTheme="majorHAnsi" w:eastAsiaTheme="majorEastAsia" w:hAnsiTheme="majorHAnsi" w:cstheme="majorBidi"/>
                                    <w:color w:val="015B8C" w:themeColor="accent1"/>
                                    <w:sz w:val="72"/>
                                    <w:szCs w:val="72"/>
                                  </w:rPr>
                                  <w:t>eport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015B8C" w:themeColor="accent1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AB2618" w:rsidRPr="00773C83" w:rsidRDefault="00F60CA6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</w:pPr>
                                <w:r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ABC Behavioral Health Center</w:t>
                                </w:r>
                                <w:r w:rsidR="00CA5432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 xml:space="preserve"> Mid-Year </w:t>
                                </w:r>
                                <w:r w:rsidR="00196DDB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Report,</w:t>
                                </w:r>
                                <w:r w:rsidR="004E1EC0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D05111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Octo</w:t>
                                </w:r>
                                <w:r w:rsidR="00773C83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 xml:space="preserve">ber </w:t>
                                </w:r>
                                <w:r w:rsidR="00AB2618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 w:rsidR="00773C83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, 202</w:t>
                                </w:r>
                                <w:r w:rsidR="00D05111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 w:rsidR="00773C83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 xml:space="preserve"> to </w:t>
                                </w:r>
                                <w:r w:rsidR="00CA5432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March 31</w:t>
                                </w:r>
                                <w:r w:rsidR="00196DDB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,</w:t>
                                </w:r>
                                <w:r w:rsidR="00773C83" w:rsidRPr="008E7818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 xml:space="preserve"> 202</w:t>
                                </w:r>
                                <w:r w:rsidR="00D05111">
                                  <w:rPr>
                                    <w:caps/>
                                    <w:color w:val="015B8C" w:themeColor="accent1"/>
                                    <w:sz w:val="36"/>
                                    <w:szCs w:val="36"/>
                                  </w:rPr>
                                  <w:t>2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8E4412" w:rsidRPr="00035BAF" w:rsidRDefault="008E4412">
          <w:pPr>
            <w:spacing w:after="200" w:line="276" w:lineRule="auto"/>
            <w:rPr>
              <w:rFonts w:ascii="Times New Roman" w:hAnsi="Times New Roman"/>
              <w:color w:val="000000"/>
            </w:rPr>
          </w:pPr>
          <w:r w:rsidRPr="00035BAF">
            <w:rPr>
              <w:rFonts w:ascii="Times New Roman" w:hAnsi="Times New Roman"/>
              <w:color w:val="000000"/>
            </w:rPr>
            <w:br w:type="page"/>
          </w:r>
        </w:p>
      </w:sdtContent>
    </w:sdt>
    <w:p w:rsidR="006E77D7" w:rsidRPr="0066459C" w:rsidRDefault="006E77D7" w:rsidP="006E77D7">
      <w:pPr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</w:pPr>
      <w:r w:rsidRPr="0066459C"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  <w:lastRenderedPageBreak/>
        <w:t>S</w:t>
      </w:r>
      <w:r w:rsidR="00773C83" w:rsidRPr="0066459C"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  <w:t>trateg</w:t>
      </w:r>
      <w:r w:rsidR="00254DB8"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  <w:t>y</w:t>
      </w:r>
      <w:r w:rsidR="00773C83" w:rsidRPr="0066459C"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  <w:t xml:space="preserve"> Implementation</w:t>
      </w:r>
    </w:p>
    <w:p w:rsidR="00000775" w:rsidRPr="00D05111" w:rsidRDefault="00000775" w:rsidP="00000775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  <w:u w:val="single"/>
        </w:rPr>
      </w:pPr>
      <w:r w:rsidRPr="00865D21">
        <w:rPr>
          <w:rFonts w:ascii="Times New Roman" w:eastAsia="Times New Roman" w:hAnsi="Times New Roman"/>
          <w:b/>
          <w:bCs/>
          <w:iCs/>
          <w:color w:val="222A35" w:themeColor="text2" w:themeShade="80"/>
          <w:sz w:val="24"/>
          <w:szCs w:val="24"/>
        </w:rPr>
        <w:t>Instructions</w:t>
      </w:r>
      <w:r w:rsidRPr="008E7818">
        <w:rPr>
          <w:rFonts w:ascii="Times New Roman" w:eastAsia="Times New Roman" w:hAnsi="Times New Roman"/>
          <w:b/>
          <w:bCs/>
          <w:iCs/>
          <w:color w:val="222A35" w:themeColor="text2" w:themeShade="80"/>
          <w:sz w:val="24"/>
          <w:szCs w:val="24"/>
        </w:rPr>
        <w:t>:</w:t>
      </w:r>
      <w:r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In the table below, please list each Prevention SOR 2 strategy implemented through</w:t>
      </w:r>
      <w:bookmarkStart w:id="0" w:name="_GoBack"/>
      <w:bookmarkEnd w:id="0"/>
      <w:r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mid-year point of the </w:t>
      </w:r>
      <w:r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grant period, </w:t>
      </w:r>
      <w: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October </w:t>
      </w:r>
      <w:r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1, 202</w:t>
      </w:r>
      <w: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1</w:t>
      </w:r>
      <w:r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to </w:t>
      </w:r>
      <w: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March 31</w:t>
      </w:r>
      <w: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, 2022</w:t>
      </w:r>
      <w:r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. Also identify the population of focus and total number of people reached per strategy.</w:t>
      </w:r>
      <w: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</w:t>
      </w:r>
      <w:r w:rsidRPr="00D05111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  <w:u w:val="single"/>
        </w:rPr>
        <w:t>Insert only the “Strategies” and “Specific Strategy Types” that DAODAS has provided.</w:t>
      </w:r>
    </w:p>
    <w:p w:rsidR="00773C83" w:rsidRDefault="00773C83" w:rsidP="00773C83">
      <w:pPr>
        <w:rPr>
          <w:rFonts w:ascii="Times New Roman" w:eastAsia="Times New Roman" w:hAnsi="Times New Roman"/>
          <w:b/>
          <w:bCs/>
          <w:i/>
          <w:iCs/>
          <w:color w:val="00838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90"/>
        <w:gridCol w:w="2250"/>
        <w:gridCol w:w="1890"/>
      </w:tblGrid>
      <w:tr w:rsidR="00697A55" w:rsidRPr="000C3F29" w:rsidTr="00E45A73">
        <w:tc>
          <w:tcPr>
            <w:tcW w:w="2155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</w:pPr>
            <w:r w:rsidRPr="000C3F29"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  <w:t>Strategy</w:t>
            </w:r>
          </w:p>
        </w:tc>
        <w:tc>
          <w:tcPr>
            <w:tcW w:w="279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</w:pPr>
            <w:r w:rsidRPr="000C3F29"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  <w:t>Specific Strategy Type Implemented</w:t>
            </w:r>
          </w:p>
        </w:tc>
        <w:tc>
          <w:tcPr>
            <w:tcW w:w="225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</w:pPr>
            <w:r w:rsidRPr="000C3F29"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  <w:t>Population</w:t>
            </w:r>
          </w:p>
        </w:tc>
        <w:tc>
          <w:tcPr>
            <w:tcW w:w="1890" w:type="dxa"/>
          </w:tcPr>
          <w:p w:rsidR="00697A55" w:rsidRPr="008E7818" w:rsidRDefault="00697A55" w:rsidP="00261251">
            <w:pPr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</w:pPr>
            <w:r w:rsidRPr="008E7818"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  <w:t xml:space="preserve">Total Number </w:t>
            </w:r>
            <w:r w:rsidR="00E45A73" w:rsidRPr="008E7818"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  <w:t>People</w:t>
            </w:r>
            <w:r w:rsidRPr="008E7818">
              <w:rPr>
                <w:rFonts w:ascii="Times New Roman" w:eastAsia="Times New Roman" w:hAnsi="Times New Roman"/>
                <w:b/>
                <w:bCs/>
                <w:iCs/>
                <w:color w:val="015B8C" w:themeColor="accent1"/>
                <w:sz w:val="24"/>
                <w:szCs w:val="24"/>
              </w:rPr>
              <w:t xml:space="preserve"> Reached</w:t>
            </w:r>
          </w:p>
        </w:tc>
      </w:tr>
      <w:tr w:rsidR="00697A55" w:rsidRPr="000C3F29" w:rsidTr="00E45A73">
        <w:tc>
          <w:tcPr>
            <w:tcW w:w="2155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25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7A55" w:rsidRPr="008E7818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</w:tr>
      <w:tr w:rsidR="00697A55" w:rsidRPr="000C3F29" w:rsidTr="00E45A73">
        <w:tc>
          <w:tcPr>
            <w:tcW w:w="2155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25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7A55" w:rsidRPr="008E7818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</w:tr>
      <w:tr w:rsidR="00697A55" w:rsidRPr="000C3F29" w:rsidTr="00E45A73">
        <w:tc>
          <w:tcPr>
            <w:tcW w:w="2155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25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7A55" w:rsidRPr="008E7818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</w:tr>
      <w:tr w:rsidR="00697A55" w:rsidRPr="000C3F29" w:rsidTr="00E45A73">
        <w:tc>
          <w:tcPr>
            <w:tcW w:w="2155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25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7A55" w:rsidRPr="008E7818" w:rsidRDefault="00697A55" w:rsidP="00697A55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</w:tr>
      <w:tr w:rsidR="00697A55" w:rsidRPr="000C3F29" w:rsidTr="00E45A73">
        <w:tc>
          <w:tcPr>
            <w:tcW w:w="2155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25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7A55" w:rsidRPr="008E7818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</w:tr>
      <w:tr w:rsidR="00697A55" w:rsidRPr="000C3F29" w:rsidTr="00E45A73">
        <w:tc>
          <w:tcPr>
            <w:tcW w:w="2155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250" w:type="dxa"/>
          </w:tcPr>
          <w:p w:rsidR="00697A55" w:rsidRPr="000C3F29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7A55" w:rsidRPr="008E7818" w:rsidRDefault="00697A55" w:rsidP="00261251">
            <w:pPr>
              <w:rPr>
                <w:rFonts w:ascii="Times New Roman" w:eastAsia="Times New Roman" w:hAnsi="Times New Roman"/>
                <w:bCs/>
                <w:iCs/>
                <w:color w:val="222A35" w:themeColor="text2" w:themeShade="80"/>
                <w:sz w:val="24"/>
                <w:szCs w:val="24"/>
              </w:rPr>
            </w:pPr>
          </w:p>
        </w:tc>
      </w:tr>
    </w:tbl>
    <w:p w:rsidR="00697A55" w:rsidRDefault="00697A55" w:rsidP="00773C83">
      <w:pPr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</w:pPr>
    </w:p>
    <w:p w:rsidR="00697A55" w:rsidRPr="008E7818" w:rsidRDefault="00697A55" w:rsidP="00865D21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:rsidR="00AF7E3D" w:rsidRPr="008E7818" w:rsidRDefault="0025747E" w:rsidP="00773C83">
      <w:pPr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</w:pPr>
      <w:r w:rsidRPr="008E7818">
        <w:rPr>
          <w:rFonts w:ascii="Times New Roman" w:eastAsia="Times New Roman" w:hAnsi="Times New Roman"/>
          <w:b/>
          <w:bCs/>
          <w:iCs/>
          <w:color w:val="015B8C" w:themeColor="accent1"/>
          <w:sz w:val="26"/>
          <w:szCs w:val="26"/>
        </w:rPr>
        <w:t>Project Narrative</w:t>
      </w:r>
    </w:p>
    <w:p w:rsidR="0066459C" w:rsidRPr="008E7818" w:rsidRDefault="0066459C" w:rsidP="00773C83">
      <w:pPr>
        <w:rPr>
          <w:rFonts w:ascii="Times New Roman" w:eastAsia="Times New Roman" w:hAnsi="Times New Roman"/>
          <w:b/>
          <w:bCs/>
          <w:iCs/>
          <w:color w:val="015B8C" w:themeColor="accent1"/>
          <w:sz w:val="24"/>
          <w:szCs w:val="24"/>
        </w:rPr>
      </w:pPr>
    </w:p>
    <w:p w:rsidR="0025747E" w:rsidRPr="008E7818" w:rsidRDefault="0025747E" w:rsidP="00773C83">
      <w:pPr>
        <w:rPr>
          <w:rFonts w:ascii="Times New Roman" w:eastAsia="Times New Roman" w:hAnsi="Times New Roman"/>
          <w:b/>
          <w:bCs/>
          <w:iCs/>
          <w:color w:val="015B8C" w:themeColor="accent1"/>
          <w:sz w:val="24"/>
          <w:szCs w:val="24"/>
        </w:rPr>
      </w:pPr>
      <w:r w:rsidRPr="008E7818">
        <w:rPr>
          <w:rFonts w:ascii="Times New Roman" w:eastAsia="Times New Roman" w:hAnsi="Times New Roman"/>
          <w:b/>
          <w:bCs/>
          <w:iCs/>
          <w:color w:val="015B8C" w:themeColor="accent1"/>
          <w:sz w:val="24"/>
          <w:szCs w:val="24"/>
        </w:rPr>
        <w:t>Accomplishments</w:t>
      </w:r>
    </w:p>
    <w:p w:rsidR="0025747E" w:rsidRPr="008E7818" w:rsidRDefault="0066459C" w:rsidP="00773C83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  <w:r w:rsidRPr="008E7818">
        <w:rPr>
          <w:rFonts w:ascii="Times New Roman" w:eastAsia="Times New Roman" w:hAnsi="Times New Roman"/>
          <w:b/>
          <w:bCs/>
          <w:iCs/>
          <w:color w:val="222A35" w:themeColor="text2" w:themeShade="80"/>
          <w:sz w:val="24"/>
          <w:szCs w:val="24"/>
        </w:rPr>
        <w:t>Instructions:</w:t>
      </w:r>
      <w:r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</w:t>
      </w:r>
      <w:r w:rsidR="0025747E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Please share the great</w:t>
      </w:r>
      <w:r w:rsidR="00874F1D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est</w:t>
      </w:r>
      <w:r w:rsidR="0025747E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accomplishments the organization experienced </w:t>
      </w:r>
      <w:r w:rsidR="00874F1D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overall</w:t>
      </w:r>
      <w:r w:rsidR="0025747E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.</w:t>
      </w:r>
    </w:p>
    <w:p w:rsidR="0025747E" w:rsidRPr="008E7818" w:rsidRDefault="0025747E" w:rsidP="00773C83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:rsidR="0066459C" w:rsidRPr="008E7818" w:rsidRDefault="0066459C" w:rsidP="00773C83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:rsidR="0066459C" w:rsidRPr="008E7818" w:rsidRDefault="0066459C" w:rsidP="00773C83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:rsidR="0066459C" w:rsidRPr="008E7818" w:rsidRDefault="0066459C" w:rsidP="00773C83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:rsidR="0025747E" w:rsidRPr="008E7818" w:rsidRDefault="0025747E" w:rsidP="0025747E">
      <w:pPr>
        <w:rPr>
          <w:rFonts w:ascii="Times New Roman" w:eastAsia="Times New Roman" w:hAnsi="Times New Roman"/>
          <w:b/>
          <w:bCs/>
          <w:iCs/>
          <w:color w:val="015B8C" w:themeColor="accent1"/>
          <w:sz w:val="24"/>
          <w:szCs w:val="24"/>
        </w:rPr>
      </w:pPr>
      <w:r w:rsidRPr="008E7818">
        <w:rPr>
          <w:rFonts w:ascii="Times New Roman" w:eastAsia="Times New Roman" w:hAnsi="Times New Roman"/>
          <w:b/>
          <w:bCs/>
          <w:iCs/>
          <w:color w:val="015B8C" w:themeColor="accent1"/>
          <w:sz w:val="24"/>
          <w:szCs w:val="24"/>
        </w:rPr>
        <w:t>Challenges</w:t>
      </w:r>
    </w:p>
    <w:p w:rsidR="0025747E" w:rsidRPr="008E7818" w:rsidRDefault="0066459C" w:rsidP="0025747E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  <w:r w:rsidRPr="008E7818">
        <w:rPr>
          <w:rFonts w:ascii="Times New Roman" w:eastAsia="Times New Roman" w:hAnsi="Times New Roman"/>
          <w:b/>
          <w:bCs/>
          <w:iCs/>
          <w:color w:val="222A35" w:themeColor="text2" w:themeShade="80"/>
          <w:sz w:val="24"/>
          <w:szCs w:val="24"/>
        </w:rPr>
        <w:t>Instructions:</w:t>
      </w:r>
      <w:r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</w:t>
      </w:r>
      <w:r w:rsidR="0025747E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Please share the great</w:t>
      </w:r>
      <w:r w:rsidR="00865D21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est</w:t>
      </w:r>
      <w:r w:rsidR="0025747E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challenges or barriers the organization experienced </w:t>
      </w:r>
      <w:r w:rsidR="00874F1D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overall</w:t>
      </w:r>
      <w:r w:rsidR="0025747E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. Indicate </w:t>
      </w:r>
      <w:r w:rsidR="00874F1D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how the organization addressed </w:t>
      </w:r>
      <w:r w:rsidR="0025747E" w:rsidRPr="008E7818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>each challenge or barrier.</w:t>
      </w:r>
    </w:p>
    <w:p w:rsidR="0025747E" w:rsidRPr="008E7818" w:rsidRDefault="0025747E" w:rsidP="0025747E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:rsidR="0066459C" w:rsidRPr="0066459C" w:rsidRDefault="0066459C" w:rsidP="0025747E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:rsidR="00CA5432" w:rsidRDefault="00CA5432" w:rsidP="0025747E">
      <w:pPr>
        <w:rPr>
          <w:rFonts w:ascii="Times New Roman" w:eastAsia="Times New Roman" w:hAnsi="Times New Roman"/>
          <w:b/>
          <w:bCs/>
          <w:iCs/>
          <w:color w:val="015B8C" w:themeColor="accent1"/>
          <w:sz w:val="24"/>
          <w:szCs w:val="24"/>
        </w:rPr>
      </w:pPr>
    </w:p>
    <w:p w:rsidR="0066459C" w:rsidRPr="0066459C" w:rsidRDefault="0066459C" w:rsidP="0025747E">
      <w:pPr>
        <w:rPr>
          <w:rFonts w:ascii="Times New Roman" w:eastAsia="Times New Roman" w:hAnsi="Times New Roman"/>
          <w:b/>
          <w:bCs/>
          <w:iCs/>
          <w:color w:val="015B8C" w:themeColor="accent1"/>
          <w:sz w:val="24"/>
          <w:szCs w:val="24"/>
        </w:rPr>
      </w:pPr>
      <w:r w:rsidRPr="0066459C">
        <w:rPr>
          <w:rFonts w:ascii="Times New Roman" w:eastAsia="Times New Roman" w:hAnsi="Times New Roman"/>
          <w:b/>
          <w:bCs/>
          <w:iCs/>
          <w:color w:val="015B8C" w:themeColor="accent1"/>
          <w:sz w:val="24"/>
          <w:szCs w:val="24"/>
        </w:rPr>
        <w:t>Additional Comments</w:t>
      </w:r>
    </w:p>
    <w:p w:rsidR="0025747E" w:rsidRDefault="0066459C" w:rsidP="00773C83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  <w:r w:rsidRPr="00865D21">
        <w:rPr>
          <w:rFonts w:ascii="Times New Roman" w:eastAsia="Times New Roman" w:hAnsi="Times New Roman"/>
          <w:b/>
          <w:bCs/>
          <w:iCs/>
          <w:color w:val="222A35" w:themeColor="text2" w:themeShade="80"/>
          <w:sz w:val="24"/>
          <w:szCs w:val="24"/>
        </w:rPr>
        <w:t>Instructions:</w:t>
      </w:r>
      <w:r w:rsidRPr="00D732D6"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  <w:t xml:space="preserve"> Please share any additional feedback the organization would like to express.</w:t>
      </w:r>
    </w:p>
    <w:p w:rsidR="00E45A73" w:rsidRDefault="00E45A73" w:rsidP="00773C83">
      <w:pPr>
        <w:rPr>
          <w:rFonts w:ascii="Times New Roman" w:eastAsia="Times New Roman" w:hAnsi="Times New Roman"/>
          <w:bCs/>
          <w:iCs/>
          <w:color w:val="222A35" w:themeColor="text2" w:themeShade="80"/>
          <w:sz w:val="24"/>
          <w:szCs w:val="24"/>
        </w:rPr>
      </w:pPr>
    </w:p>
    <w:p w:rsidR="00E45A73" w:rsidRPr="00D732D6" w:rsidRDefault="00E45A73" w:rsidP="00773C83">
      <w:pPr>
        <w:rPr>
          <w:rFonts w:ascii="Times New Roman" w:eastAsia="Times New Roman" w:hAnsi="Times New Roman"/>
          <w:b/>
          <w:bCs/>
          <w:i/>
          <w:iCs/>
          <w:color w:val="222A35" w:themeColor="text2" w:themeShade="80"/>
          <w:sz w:val="24"/>
          <w:szCs w:val="24"/>
        </w:rPr>
      </w:pPr>
    </w:p>
    <w:sectPr w:rsidR="00E45A73" w:rsidRPr="00D732D6" w:rsidSect="008E4412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3D" w:rsidRDefault="009B0A3D" w:rsidP="00251265">
      <w:r>
        <w:separator/>
      </w:r>
    </w:p>
  </w:endnote>
  <w:endnote w:type="continuationSeparator" w:id="0">
    <w:p w:rsidR="009B0A3D" w:rsidRDefault="009B0A3D" w:rsidP="0025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18" w:rsidRPr="00251265" w:rsidRDefault="00085FF4" w:rsidP="00184EB4">
    <w:pPr>
      <w:pStyle w:val="Footer"/>
      <w:spacing w:before="120"/>
    </w:pPr>
    <w:sdt>
      <w:sdtPr>
        <w:id w:val="1388463209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B2618" w:rsidRPr="00251265">
              <w:rPr>
                <w:b/>
                <w:bCs/>
                <w:color w:val="00838B"/>
              </w:rPr>
              <w:t xml:space="preserve">Page </w:t>
            </w:r>
            <w:r w:rsidR="00AB2618" w:rsidRPr="00251265">
              <w:rPr>
                <w:b/>
                <w:bCs/>
                <w:color w:val="00838B"/>
                <w:sz w:val="24"/>
                <w:szCs w:val="24"/>
              </w:rPr>
              <w:fldChar w:fldCharType="begin"/>
            </w:r>
            <w:r w:rsidR="00AB2618" w:rsidRPr="00251265">
              <w:rPr>
                <w:b/>
                <w:bCs/>
                <w:color w:val="00838B"/>
              </w:rPr>
              <w:instrText xml:space="preserve"> PAGE </w:instrText>
            </w:r>
            <w:r w:rsidR="00AB2618" w:rsidRPr="00251265">
              <w:rPr>
                <w:b/>
                <w:bCs/>
                <w:color w:val="00838B"/>
                <w:sz w:val="24"/>
                <w:szCs w:val="24"/>
              </w:rPr>
              <w:fldChar w:fldCharType="separate"/>
            </w:r>
            <w:r w:rsidR="00865C8F">
              <w:rPr>
                <w:b/>
                <w:bCs/>
                <w:noProof/>
                <w:color w:val="00838B"/>
              </w:rPr>
              <w:t>1</w:t>
            </w:r>
            <w:r w:rsidR="00AB2618" w:rsidRPr="00251265">
              <w:rPr>
                <w:b/>
                <w:bCs/>
                <w:color w:val="00838B"/>
                <w:sz w:val="24"/>
                <w:szCs w:val="24"/>
              </w:rPr>
              <w:fldChar w:fldCharType="end"/>
            </w:r>
            <w:r w:rsidR="00AB2618" w:rsidRPr="00251265">
              <w:rPr>
                <w:b/>
                <w:bCs/>
                <w:color w:val="00838B"/>
              </w:rPr>
              <w:t xml:space="preserve"> of </w:t>
            </w:r>
            <w:r w:rsidR="00AB2618" w:rsidRPr="00251265">
              <w:rPr>
                <w:b/>
                <w:bCs/>
                <w:color w:val="00838B"/>
                <w:sz w:val="24"/>
                <w:szCs w:val="24"/>
              </w:rPr>
              <w:fldChar w:fldCharType="begin"/>
            </w:r>
            <w:r w:rsidR="00AB2618" w:rsidRPr="00251265">
              <w:rPr>
                <w:b/>
                <w:bCs/>
                <w:color w:val="00838B"/>
              </w:rPr>
              <w:instrText xml:space="preserve"> NUMPAGES  </w:instrText>
            </w:r>
            <w:r w:rsidR="00AB2618" w:rsidRPr="00251265">
              <w:rPr>
                <w:b/>
                <w:bCs/>
                <w:color w:val="00838B"/>
                <w:sz w:val="24"/>
                <w:szCs w:val="24"/>
              </w:rPr>
              <w:fldChar w:fldCharType="separate"/>
            </w:r>
            <w:r w:rsidR="00865C8F">
              <w:rPr>
                <w:b/>
                <w:bCs/>
                <w:noProof/>
                <w:color w:val="00838B"/>
              </w:rPr>
              <w:t>1</w:t>
            </w:r>
            <w:r w:rsidR="00AB2618" w:rsidRPr="00251265">
              <w:rPr>
                <w:b/>
                <w:bCs/>
                <w:color w:val="00838B"/>
                <w:sz w:val="24"/>
                <w:szCs w:val="24"/>
              </w:rPr>
              <w:fldChar w:fldCharType="end"/>
            </w:r>
          </w:sdtContent>
        </w:sdt>
      </w:sdtContent>
    </w:sdt>
    <w:r w:rsidR="00AB2618">
      <w:tab/>
    </w:r>
    <w:r w:rsidR="00AB2618">
      <w:tab/>
    </w:r>
    <w:r w:rsidR="00AB2618">
      <w:rPr>
        <w:noProof/>
      </w:rPr>
      <w:drawing>
        <wp:inline distT="0" distB="0" distL="0" distR="0" wp14:anchorId="6E844B59" wp14:editId="644B9AB4">
          <wp:extent cx="1280160" cy="42062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3D" w:rsidRDefault="009B0A3D" w:rsidP="00251265">
      <w:r>
        <w:separator/>
      </w:r>
    </w:p>
  </w:footnote>
  <w:footnote w:type="continuationSeparator" w:id="0">
    <w:p w:rsidR="009B0A3D" w:rsidRDefault="009B0A3D" w:rsidP="0025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F6C"/>
    <w:multiLevelType w:val="hybridMultilevel"/>
    <w:tmpl w:val="CB52C2DE"/>
    <w:lvl w:ilvl="0" w:tplc="50A892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336D"/>
    <w:multiLevelType w:val="hybridMultilevel"/>
    <w:tmpl w:val="3CD89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266F1"/>
    <w:multiLevelType w:val="hybridMultilevel"/>
    <w:tmpl w:val="50FA0B1A"/>
    <w:lvl w:ilvl="0" w:tplc="336045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246"/>
    <w:multiLevelType w:val="hybridMultilevel"/>
    <w:tmpl w:val="50FA0B1A"/>
    <w:lvl w:ilvl="0" w:tplc="336045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4768"/>
    <w:multiLevelType w:val="hybridMultilevel"/>
    <w:tmpl w:val="330E1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897AC4"/>
    <w:multiLevelType w:val="hybridMultilevel"/>
    <w:tmpl w:val="0F46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21E62"/>
    <w:multiLevelType w:val="hybridMultilevel"/>
    <w:tmpl w:val="7D20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5DFD"/>
    <w:multiLevelType w:val="hybridMultilevel"/>
    <w:tmpl w:val="50FA0B1A"/>
    <w:lvl w:ilvl="0" w:tplc="336045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4403E"/>
    <w:multiLevelType w:val="hybridMultilevel"/>
    <w:tmpl w:val="D9CAAC90"/>
    <w:lvl w:ilvl="0" w:tplc="E73EC78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9B4068"/>
    <w:multiLevelType w:val="hybridMultilevel"/>
    <w:tmpl w:val="0C70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71E25"/>
    <w:multiLevelType w:val="hybridMultilevel"/>
    <w:tmpl w:val="680C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6C2B"/>
    <w:multiLevelType w:val="hybridMultilevel"/>
    <w:tmpl w:val="0EDA08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EDF6993"/>
    <w:multiLevelType w:val="hybridMultilevel"/>
    <w:tmpl w:val="EDF4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536B2"/>
    <w:multiLevelType w:val="hybridMultilevel"/>
    <w:tmpl w:val="1B96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A01FD"/>
    <w:multiLevelType w:val="hybridMultilevel"/>
    <w:tmpl w:val="4D9256C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550D36"/>
    <w:multiLevelType w:val="hybridMultilevel"/>
    <w:tmpl w:val="F2E60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13"/>
  </w:num>
  <w:num w:numId="10">
    <w:abstractNumId w:val="5"/>
  </w:num>
  <w:num w:numId="11">
    <w:abstractNumId w:val="14"/>
  </w:num>
  <w:num w:numId="12">
    <w:abstractNumId w:val="10"/>
  </w:num>
  <w:num w:numId="13">
    <w:abstractNumId w:val="6"/>
  </w:num>
  <w:num w:numId="14">
    <w:abstractNumId w:val="15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88"/>
    <w:rsid w:val="00000775"/>
    <w:rsid w:val="0002056E"/>
    <w:rsid w:val="00021EA5"/>
    <w:rsid w:val="00023F46"/>
    <w:rsid w:val="0002554B"/>
    <w:rsid w:val="00025BA8"/>
    <w:rsid w:val="00035BAF"/>
    <w:rsid w:val="0004100B"/>
    <w:rsid w:val="000475BC"/>
    <w:rsid w:val="000502AB"/>
    <w:rsid w:val="0005569E"/>
    <w:rsid w:val="00061CDD"/>
    <w:rsid w:val="00063906"/>
    <w:rsid w:val="00064AE9"/>
    <w:rsid w:val="00066847"/>
    <w:rsid w:val="000703F9"/>
    <w:rsid w:val="000722AD"/>
    <w:rsid w:val="00075B79"/>
    <w:rsid w:val="0008126A"/>
    <w:rsid w:val="00081F52"/>
    <w:rsid w:val="00085FF4"/>
    <w:rsid w:val="00087261"/>
    <w:rsid w:val="00093F77"/>
    <w:rsid w:val="000A0598"/>
    <w:rsid w:val="000B7A22"/>
    <w:rsid w:val="000C2AC7"/>
    <w:rsid w:val="000C3474"/>
    <w:rsid w:val="000C4712"/>
    <w:rsid w:val="000C618F"/>
    <w:rsid w:val="000E6DCD"/>
    <w:rsid w:val="000F305B"/>
    <w:rsid w:val="000F7E05"/>
    <w:rsid w:val="00104267"/>
    <w:rsid w:val="001144A3"/>
    <w:rsid w:val="001203C1"/>
    <w:rsid w:val="001253A4"/>
    <w:rsid w:val="00130653"/>
    <w:rsid w:val="00134EC6"/>
    <w:rsid w:val="0014465B"/>
    <w:rsid w:val="001545E5"/>
    <w:rsid w:val="001713C8"/>
    <w:rsid w:val="00173605"/>
    <w:rsid w:val="00184EB4"/>
    <w:rsid w:val="0019079A"/>
    <w:rsid w:val="00192AC4"/>
    <w:rsid w:val="00196DDB"/>
    <w:rsid w:val="00196F8C"/>
    <w:rsid w:val="001A6140"/>
    <w:rsid w:val="001B0B58"/>
    <w:rsid w:val="001B381D"/>
    <w:rsid w:val="001C39E9"/>
    <w:rsid w:val="001D05E9"/>
    <w:rsid w:val="001D06B7"/>
    <w:rsid w:val="001D122E"/>
    <w:rsid w:val="001D5A47"/>
    <w:rsid w:val="001D7668"/>
    <w:rsid w:val="001E20B2"/>
    <w:rsid w:val="001E2896"/>
    <w:rsid w:val="00200C27"/>
    <w:rsid w:val="002141FA"/>
    <w:rsid w:val="00214B40"/>
    <w:rsid w:val="00232025"/>
    <w:rsid w:val="0023512A"/>
    <w:rsid w:val="0023616A"/>
    <w:rsid w:val="00236969"/>
    <w:rsid w:val="00251265"/>
    <w:rsid w:val="00254DB8"/>
    <w:rsid w:val="002558D0"/>
    <w:rsid w:val="0025747E"/>
    <w:rsid w:val="0026020B"/>
    <w:rsid w:val="00260811"/>
    <w:rsid w:val="00261E00"/>
    <w:rsid w:val="00263EFB"/>
    <w:rsid w:val="002667AC"/>
    <w:rsid w:val="00276D1D"/>
    <w:rsid w:val="0028380E"/>
    <w:rsid w:val="00285374"/>
    <w:rsid w:val="002A1F51"/>
    <w:rsid w:val="002B72AA"/>
    <w:rsid w:val="002C0BB1"/>
    <w:rsid w:val="002C1B89"/>
    <w:rsid w:val="002C2D22"/>
    <w:rsid w:val="002C523D"/>
    <w:rsid w:val="002C74FD"/>
    <w:rsid w:val="002D2F4D"/>
    <w:rsid w:val="002E6A6F"/>
    <w:rsid w:val="002F0793"/>
    <w:rsid w:val="00302469"/>
    <w:rsid w:val="00311388"/>
    <w:rsid w:val="00312237"/>
    <w:rsid w:val="003161FE"/>
    <w:rsid w:val="003231C8"/>
    <w:rsid w:val="00323F88"/>
    <w:rsid w:val="0034092C"/>
    <w:rsid w:val="00341F14"/>
    <w:rsid w:val="003600F5"/>
    <w:rsid w:val="003659C0"/>
    <w:rsid w:val="003665A7"/>
    <w:rsid w:val="00374EC6"/>
    <w:rsid w:val="0037795B"/>
    <w:rsid w:val="00385947"/>
    <w:rsid w:val="00394600"/>
    <w:rsid w:val="00396566"/>
    <w:rsid w:val="003A63B2"/>
    <w:rsid w:val="003B2AD5"/>
    <w:rsid w:val="003B3C7E"/>
    <w:rsid w:val="003B6462"/>
    <w:rsid w:val="003C07F1"/>
    <w:rsid w:val="003E1DF1"/>
    <w:rsid w:val="003E7E12"/>
    <w:rsid w:val="003F6F37"/>
    <w:rsid w:val="00410C85"/>
    <w:rsid w:val="0041201E"/>
    <w:rsid w:val="00420EEE"/>
    <w:rsid w:val="00481EA7"/>
    <w:rsid w:val="00484C5A"/>
    <w:rsid w:val="004920A1"/>
    <w:rsid w:val="004A2C69"/>
    <w:rsid w:val="004A5997"/>
    <w:rsid w:val="004B0CFC"/>
    <w:rsid w:val="004B0DAF"/>
    <w:rsid w:val="004B0F67"/>
    <w:rsid w:val="004B226C"/>
    <w:rsid w:val="004C6B39"/>
    <w:rsid w:val="004D3D1F"/>
    <w:rsid w:val="004E0CD4"/>
    <w:rsid w:val="004E1EC0"/>
    <w:rsid w:val="004F0966"/>
    <w:rsid w:val="004F4169"/>
    <w:rsid w:val="00522507"/>
    <w:rsid w:val="00536523"/>
    <w:rsid w:val="00544A23"/>
    <w:rsid w:val="00552697"/>
    <w:rsid w:val="00554E02"/>
    <w:rsid w:val="00562E19"/>
    <w:rsid w:val="005674F3"/>
    <w:rsid w:val="00584A2E"/>
    <w:rsid w:val="005B2EC7"/>
    <w:rsid w:val="005B3925"/>
    <w:rsid w:val="005B6D35"/>
    <w:rsid w:val="005B77DD"/>
    <w:rsid w:val="005C002A"/>
    <w:rsid w:val="005C686C"/>
    <w:rsid w:val="005C7218"/>
    <w:rsid w:val="005D07D5"/>
    <w:rsid w:val="005D6A1B"/>
    <w:rsid w:val="005E12A2"/>
    <w:rsid w:val="005F0A4E"/>
    <w:rsid w:val="005F17EE"/>
    <w:rsid w:val="005F415C"/>
    <w:rsid w:val="0060225C"/>
    <w:rsid w:val="006023A0"/>
    <w:rsid w:val="00604D2E"/>
    <w:rsid w:val="00606C8E"/>
    <w:rsid w:val="006128B1"/>
    <w:rsid w:val="00614030"/>
    <w:rsid w:val="00616C81"/>
    <w:rsid w:val="00620317"/>
    <w:rsid w:val="00623E98"/>
    <w:rsid w:val="00633AF1"/>
    <w:rsid w:val="00634781"/>
    <w:rsid w:val="00642773"/>
    <w:rsid w:val="00643BC9"/>
    <w:rsid w:val="00645FD2"/>
    <w:rsid w:val="00657816"/>
    <w:rsid w:val="00661897"/>
    <w:rsid w:val="0066459C"/>
    <w:rsid w:val="00665DCF"/>
    <w:rsid w:val="00667B5D"/>
    <w:rsid w:val="00685898"/>
    <w:rsid w:val="00696E8F"/>
    <w:rsid w:val="00697A55"/>
    <w:rsid w:val="006A06E1"/>
    <w:rsid w:val="006B3A6E"/>
    <w:rsid w:val="006B567B"/>
    <w:rsid w:val="006B6124"/>
    <w:rsid w:val="006C2444"/>
    <w:rsid w:val="006D2374"/>
    <w:rsid w:val="006D6F64"/>
    <w:rsid w:val="006E77D7"/>
    <w:rsid w:val="006F2498"/>
    <w:rsid w:val="006F4E90"/>
    <w:rsid w:val="00704D71"/>
    <w:rsid w:val="007157B5"/>
    <w:rsid w:val="00716B9F"/>
    <w:rsid w:val="007240DC"/>
    <w:rsid w:val="007306B1"/>
    <w:rsid w:val="00732591"/>
    <w:rsid w:val="00732614"/>
    <w:rsid w:val="00755478"/>
    <w:rsid w:val="007568E2"/>
    <w:rsid w:val="007733B0"/>
    <w:rsid w:val="00773C83"/>
    <w:rsid w:val="007744BD"/>
    <w:rsid w:val="007805D4"/>
    <w:rsid w:val="00782F97"/>
    <w:rsid w:val="0079210D"/>
    <w:rsid w:val="00797F12"/>
    <w:rsid w:val="007A342F"/>
    <w:rsid w:val="007B567F"/>
    <w:rsid w:val="007C2F81"/>
    <w:rsid w:val="007C61EF"/>
    <w:rsid w:val="007E332B"/>
    <w:rsid w:val="007F120B"/>
    <w:rsid w:val="007F3D0E"/>
    <w:rsid w:val="00803105"/>
    <w:rsid w:val="00811F5A"/>
    <w:rsid w:val="00812291"/>
    <w:rsid w:val="0082205E"/>
    <w:rsid w:val="008245D8"/>
    <w:rsid w:val="00831ABA"/>
    <w:rsid w:val="00845C69"/>
    <w:rsid w:val="00855175"/>
    <w:rsid w:val="00865C8F"/>
    <w:rsid w:val="00865D21"/>
    <w:rsid w:val="00874F1D"/>
    <w:rsid w:val="00892298"/>
    <w:rsid w:val="0089348D"/>
    <w:rsid w:val="008A607D"/>
    <w:rsid w:val="008B0344"/>
    <w:rsid w:val="008B2612"/>
    <w:rsid w:val="008C0841"/>
    <w:rsid w:val="008C21B3"/>
    <w:rsid w:val="008C29B9"/>
    <w:rsid w:val="008C4214"/>
    <w:rsid w:val="008C471F"/>
    <w:rsid w:val="008C77E9"/>
    <w:rsid w:val="008D5005"/>
    <w:rsid w:val="008E4412"/>
    <w:rsid w:val="008E7818"/>
    <w:rsid w:val="008F0539"/>
    <w:rsid w:val="008F2B08"/>
    <w:rsid w:val="008F3C12"/>
    <w:rsid w:val="00904744"/>
    <w:rsid w:val="009101BD"/>
    <w:rsid w:val="009114C7"/>
    <w:rsid w:val="0091342D"/>
    <w:rsid w:val="00915211"/>
    <w:rsid w:val="00923133"/>
    <w:rsid w:val="009234BC"/>
    <w:rsid w:val="00936666"/>
    <w:rsid w:val="00936A83"/>
    <w:rsid w:val="009370A3"/>
    <w:rsid w:val="00987BBA"/>
    <w:rsid w:val="00990137"/>
    <w:rsid w:val="009A6D6B"/>
    <w:rsid w:val="009A6DB2"/>
    <w:rsid w:val="009B0A3D"/>
    <w:rsid w:val="009B781D"/>
    <w:rsid w:val="009E46AD"/>
    <w:rsid w:val="009F4C8B"/>
    <w:rsid w:val="009F5504"/>
    <w:rsid w:val="009F56CB"/>
    <w:rsid w:val="00A008BD"/>
    <w:rsid w:val="00A069F7"/>
    <w:rsid w:val="00A10E7A"/>
    <w:rsid w:val="00A267E3"/>
    <w:rsid w:val="00A33A7D"/>
    <w:rsid w:val="00A53B87"/>
    <w:rsid w:val="00A543DD"/>
    <w:rsid w:val="00A74922"/>
    <w:rsid w:val="00A75EC5"/>
    <w:rsid w:val="00A76B8E"/>
    <w:rsid w:val="00A90E51"/>
    <w:rsid w:val="00A92346"/>
    <w:rsid w:val="00A92CD9"/>
    <w:rsid w:val="00A97620"/>
    <w:rsid w:val="00AA2913"/>
    <w:rsid w:val="00AB2618"/>
    <w:rsid w:val="00AB63E8"/>
    <w:rsid w:val="00AC11F2"/>
    <w:rsid w:val="00AD2199"/>
    <w:rsid w:val="00AD47B2"/>
    <w:rsid w:val="00AE4AEF"/>
    <w:rsid w:val="00AF6447"/>
    <w:rsid w:val="00AF7E3D"/>
    <w:rsid w:val="00B0675B"/>
    <w:rsid w:val="00B0681B"/>
    <w:rsid w:val="00B21FBA"/>
    <w:rsid w:val="00B25798"/>
    <w:rsid w:val="00B25F48"/>
    <w:rsid w:val="00B35040"/>
    <w:rsid w:val="00B3505D"/>
    <w:rsid w:val="00B3654C"/>
    <w:rsid w:val="00B41DC4"/>
    <w:rsid w:val="00B50C99"/>
    <w:rsid w:val="00B56AA3"/>
    <w:rsid w:val="00B62160"/>
    <w:rsid w:val="00B6284E"/>
    <w:rsid w:val="00B8416C"/>
    <w:rsid w:val="00B86773"/>
    <w:rsid w:val="00B92B51"/>
    <w:rsid w:val="00B94D36"/>
    <w:rsid w:val="00B94F65"/>
    <w:rsid w:val="00BA1788"/>
    <w:rsid w:val="00BA1939"/>
    <w:rsid w:val="00BA5BDD"/>
    <w:rsid w:val="00BD6321"/>
    <w:rsid w:val="00BD7ADC"/>
    <w:rsid w:val="00BE7222"/>
    <w:rsid w:val="00BF22CA"/>
    <w:rsid w:val="00C22DD6"/>
    <w:rsid w:val="00C31117"/>
    <w:rsid w:val="00C3637F"/>
    <w:rsid w:val="00C40A4F"/>
    <w:rsid w:val="00C4476B"/>
    <w:rsid w:val="00C53822"/>
    <w:rsid w:val="00C53AD5"/>
    <w:rsid w:val="00C55490"/>
    <w:rsid w:val="00C565A7"/>
    <w:rsid w:val="00C63366"/>
    <w:rsid w:val="00C6338F"/>
    <w:rsid w:val="00C63D23"/>
    <w:rsid w:val="00C64597"/>
    <w:rsid w:val="00C77602"/>
    <w:rsid w:val="00C81D4D"/>
    <w:rsid w:val="00C95432"/>
    <w:rsid w:val="00C97559"/>
    <w:rsid w:val="00CA5432"/>
    <w:rsid w:val="00CB1E22"/>
    <w:rsid w:val="00CB5D89"/>
    <w:rsid w:val="00CB6B7B"/>
    <w:rsid w:val="00CC03AF"/>
    <w:rsid w:val="00CC127E"/>
    <w:rsid w:val="00CC5D50"/>
    <w:rsid w:val="00CC70A4"/>
    <w:rsid w:val="00CD676C"/>
    <w:rsid w:val="00CD7AE2"/>
    <w:rsid w:val="00D04003"/>
    <w:rsid w:val="00D04147"/>
    <w:rsid w:val="00D05111"/>
    <w:rsid w:val="00D16FFF"/>
    <w:rsid w:val="00D214D4"/>
    <w:rsid w:val="00D2750A"/>
    <w:rsid w:val="00D30AF8"/>
    <w:rsid w:val="00D31E50"/>
    <w:rsid w:val="00D33BD4"/>
    <w:rsid w:val="00D41495"/>
    <w:rsid w:val="00D444F4"/>
    <w:rsid w:val="00D51792"/>
    <w:rsid w:val="00D52A9B"/>
    <w:rsid w:val="00D732D6"/>
    <w:rsid w:val="00D85D14"/>
    <w:rsid w:val="00D95B9B"/>
    <w:rsid w:val="00DA7749"/>
    <w:rsid w:val="00DB5426"/>
    <w:rsid w:val="00DB5A10"/>
    <w:rsid w:val="00DC6ADD"/>
    <w:rsid w:val="00DF5BC0"/>
    <w:rsid w:val="00E05648"/>
    <w:rsid w:val="00E142C7"/>
    <w:rsid w:val="00E165E4"/>
    <w:rsid w:val="00E20BA8"/>
    <w:rsid w:val="00E21C61"/>
    <w:rsid w:val="00E26312"/>
    <w:rsid w:val="00E26CA8"/>
    <w:rsid w:val="00E27F8F"/>
    <w:rsid w:val="00E30F00"/>
    <w:rsid w:val="00E42F81"/>
    <w:rsid w:val="00E45A73"/>
    <w:rsid w:val="00E5031C"/>
    <w:rsid w:val="00E702EA"/>
    <w:rsid w:val="00E71BC3"/>
    <w:rsid w:val="00E75224"/>
    <w:rsid w:val="00E75D2D"/>
    <w:rsid w:val="00E8690A"/>
    <w:rsid w:val="00E90D75"/>
    <w:rsid w:val="00EA0211"/>
    <w:rsid w:val="00EA15CB"/>
    <w:rsid w:val="00EA452E"/>
    <w:rsid w:val="00EA5768"/>
    <w:rsid w:val="00EB0618"/>
    <w:rsid w:val="00EB2D80"/>
    <w:rsid w:val="00EB521D"/>
    <w:rsid w:val="00EB783F"/>
    <w:rsid w:val="00EC40D5"/>
    <w:rsid w:val="00EC6615"/>
    <w:rsid w:val="00ED5BAF"/>
    <w:rsid w:val="00EE00C6"/>
    <w:rsid w:val="00EE7423"/>
    <w:rsid w:val="00EF0781"/>
    <w:rsid w:val="00EF164B"/>
    <w:rsid w:val="00EF7507"/>
    <w:rsid w:val="00F0613A"/>
    <w:rsid w:val="00F128B8"/>
    <w:rsid w:val="00F26915"/>
    <w:rsid w:val="00F30B1A"/>
    <w:rsid w:val="00F358B0"/>
    <w:rsid w:val="00F43163"/>
    <w:rsid w:val="00F60CA6"/>
    <w:rsid w:val="00F64B81"/>
    <w:rsid w:val="00F656B2"/>
    <w:rsid w:val="00F65D2E"/>
    <w:rsid w:val="00F90527"/>
    <w:rsid w:val="00FA1CFE"/>
    <w:rsid w:val="00FA66F5"/>
    <w:rsid w:val="00FA7CCE"/>
    <w:rsid w:val="00FB1A98"/>
    <w:rsid w:val="00FB1F8A"/>
    <w:rsid w:val="00FB674F"/>
    <w:rsid w:val="00FD7BA2"/>
    <w:rsid w:val="00FE2306"/>
    <w:rsid w:val="00FF1AB4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080F16"/>
  <w15:chartTrackingRefBased/>
  <w15:docId w15:val="{3106877B-BB78-4EE4-B68E-9F61A2C2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78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0DC"/>
    <w:pPr>
      <w:ind w:left="720"/>
      <w:contextualSpacing/>
    </w:pPr>
  </w:style>
  <w:style w:type="paragraph" w:customStyle="1" w:styleId="Default">
    <w:name w:val="Default"/>
    <w:rsid w:val="00584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76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D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E44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4412"/>
    <w:rPr>
      <w:rFonts w:eastAsiaTheme="minorEastAsia"/>
    </w:rPr>
  </w:style>
  <w:style w:type="table" w:styleId="GridTable4-Accent1">
    <w:name w:val="Grid Table 4 Accent 1"/>
    <w:basedOn w:val="TableNormal"/>
    <w:uiPriority w:val="49"/>
    <w:rsid w:val="006023A0"/>
    <w:pPr>
      <w:spacing w:after="0" w:line="240" w:lineRule="auto"/>
    </w:pPr>
    <w:tblPr>
      <w:tblStyleRowBandSize w:val="1"/>
      <w:tblStyleColBandSize w:val="1"/>
      <w:tblBorders>
        <w:top w:val="single" w:sz="4" w:space="0" w:color="22B0FD" w:themeColor="accent1" w:themeTint="99"/>
        <w:left w:val="single" w:sz="4" w:space="0" w:color="22B0FD" w:themeColor="accent1" w:themeTint="99"/>
        <w:bottom w:val="single" w:sz="4" w:space="0" w:color="22B0FD" w:themeColor="accent1" w:themeTint="99"/>
        <w:right w:val="single" w:sz="4" w:space="0" w:color="22B0FD" w:themeColor="accent1" w:themeTint="99"/>
        <w:insideH w:val="single" w:sz="4" w:space="0" w:color="22B0FD" w:themeColor="accent1" w:themeTint="99"/>
        <w:insideV w:val="single" w:sz="4" w:space="0" w:color="22B0F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5B8C" w:themeColor="accent1"/>
          <w:left w:val="single" w:sz="4" w:space="0" w:color="015B8C" w:themeColor="accent1"/>
          <w:bottom w:val="single" w:sz="4" w:space="0" w:color="015B8C" w:themeColor="accent1"/>
          <w:right w:val="single" w:sz="4" w:space="0" w:color="015B8C" w:themeColor="accent1"/>
          <w:insideH w:val="nil"/>
          <w:insideV w:val="nil"/>
        </w:tcBorders>
        <w:shd w:val="clear" w:color="auto" w:fill="015B8C" w:themeFill="accent1"/>
      </w:tcPr>
    </w:tblStylePr>
    <w:tblStylePr w:type="lastRow">
      <w:rPr>
        <w:b/>
        <w:bCs/>
      </w:rPr>
      <w:tblPr/>
      <w:tcPr>
        <w:tcBorders>
          <w:top w:val="double" w:sz="4" w:space="0" w:color="015B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E" w:themeFill="accent1" w:themeFillTint="33"/>
      </w:tcPr>
    </w:tblStylePr>
    <w:tblStylePr w:type="band1Horz">
      <w:tblPr/>
      <w:tcPr>
        <w:shd w:val="clear" w:color="auto" w:fill="B5E4FE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3659C0"/>
    <w:pPr>
      <w:spacing w:after="0" w:line="240" w:lineRule="auto"/>
    </w:pPr>
    <w:tblPr>
      <w:tblStyleRowBandSize w:val="1"/>
      <w:tblStyleColBandSize w:val="1"/>
      <w:tblBorders>
        <w:top w:val="single" w:sz="4" w:space="0" w:color="C9E8A7" w:themeColor="accent5" w:themeTint="99"/>
        <w:left w:val="single" w:sz="4" w:space="0" w:color="C9E8A7" w:themeColor="accent5" w:themeTint="99"/>
        <w:bottom w:val="single" w:sz="4" w:space="0" w:color="C9E8A7" w:themeColor="accent5" w:themeTint="99"/>
        <w:right w:val="single" w:sz="4" w:space="0" w:color="C9E8A7" w:themeColor="accent5" w:themeTint="99"/>
        <w:insideH w:val="single" w:sz="4" w:space="0" w:color="C9E8A7" w:themeColor="accent5" w:themeTint="99"/>
        <w:insideV w:val="single" w:sz="4" w:space="0" w:color="C9E8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D96E" w:themeColor="accent5"/>
          <w:left w:val="single" w:sz="4" w:space="0" w:color="A6D96E" w:themeColor="accent5"/>
          <w:bottom w:val="single" w:sz="4" w:space="0" w:color="A6D96E" w:themeColor="accent5"/>
          <w:right w:val="single" w:sz="4" w:space="0" w:color="A6D96E" w:themeColor="accent5"/>
          <w:insideH w:val="nil"/>
          <w:insideV w:val="nil"/>
        </w:tcBorders>
        <w:shd w:val="clear" w:color="auto" w:fill="A6D96E" w:themeFill="accent5"/>
      </w:tcPr>
    </w:tblStylePr>
    <w:tblStylePr w:type="lastRow">
      <w:rPr>
        <w:b/>
        <w:bCs/>
      </w:rPr>
      <w:tblPr/>
      <w:tcPr>
        <w:tcBorders>
          <w:top w:val="double" w:sz="4" w:space="0" w:color="A6D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E1" w:themeFill="accent5" w:themeFillTint="33"/>
      </w:tcPr>
    </w:tblStylePr>
    <w:tblStylePr w:type="band1Horz">
      <w:tblPr/>
      <w:tcPr>
        <w:shd w:val="clear" w:color="auto" w:fill="EDF7E1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51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26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1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26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C DAOD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5B8C"/>
      </a:accent1>
      <a:accent2>
        <a:srgbClr val="A6D96E"/>
      </a:accent2>
      <a:accent3>
        <a:srgbClr val="FFB610"/>
      </a:accent3>
      <a:accent4>
        <a:srgbClr val="015B8C"/>
      </a:accent4>
      <a:accent5>
        <a:srgbClr val="A6D96E"/>
      </a:accent5>
      <a:accent6>
        <a:srgbClr val="FFB61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1801 Main Street, 4th Floor, Columbia SC 29201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9EDCE6-886F-498D-8056-CD60D772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2022 Prevention SOR 2 Year-End Report</vt:lpstr>
    </vt:vector>
  </TitlesOfParts>
  <Company>SC DAODAS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2022 Prevention SOR 2 Mid-Year Progress Report</dc:title>
  <dc:subject>ABC Behavioral Health Center Mid-Year Report, October 1, 2021 to March 31, 2022</dc:subject>
  <dc:creator>Division of Prevention and Intervention Services</dc:creator>
  <cp:keywords/>
  <dc:description/>
  <cp:lastModifiedBy>Gordon, Crystal</cp:lastModifiedBy>
  <cp:revision>5</cp:revision>
  <dcterms:created xsi:type="dcterms:W3CDTF">2021-10-22T17:01:00Z</dcterms:created>
  <dcterms:modified xsi:type="dcterms:W3CDTF">2021-10-22T17:05:00Z</dcterms:modified>
</cp:coreProperties>
</file>